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14="http://schemas.microsoft.com/office/word/2010/wordml" w:rsidRPr="00197928" w:rsidR="00D91B1F" w:rsidP="61B640DF" w:rsidRDefault="00D91B1F" w14:paraId="3CD3EADF" wp14:textId="77777777" wp14:noSpellErr="1">
      <w:pPr>
        <w:pStyle w:val="Heading1"/>
        <w:rPr>
          <w:color w:val="auto"/>
        </w:rPr>
      </w:pPr>
      <w:r w:rsidRPr="61B640DF" w:rsidR="00D91B1F">
        <w:rPr>
          <w:color w:val="auto"/>
        </w:rPr>
        <w:t>LIGHT EMITTING DIODE (LED) PEDESTRIAN SIGNAL HEAD</w:t>
      </w:r>
    </w:p>
    <w:p xmlns:wp14="http://schemas.microsoft.com/office/word/2010/wordml" w:rsidR="003C5837" w:rsidP="61B640DF" w:rsidRDefault="003C5837" w14:paraId="2B57825B" wp14:textId="77777777">
      <w:pPr>
        <w:autoSpaceDE w:val="0"/>
        <w:autoSpaceDN w:val="0"/>
        <w:adjustRightInd w:val="0"/>
        <w:rPr>
          <w:rFonts w:ascii="ArialMT" w:hAnsi="ArialMT" w:cs="Arial"/>
          <w:color w:val="auto"/>
        </w:rPr>
      </w:pPr>
      <w:r w:rsidRPr="61B640DF" w:rsidR="003C5837">
        <w:rPr>
          <w:rFonts w:ascii="ArialMT" w:hAnsi="ArialMT" w:cs="Arial"/>
          <w:color w:val="auto"/>
        </w:rPr>
        <w:t>Effective: May 22, 2002</w:t>
      </w:r>
    </w:p>
    <w:p xmlns:wp14="http://schemas.microsoft.com/office/word/2010/wordml" w:rsidR="003C5837" w:rsidP="61B640DF" w:rsidRDefault="003C5837" w14:paraId="3DD02B90" wp14:textId="5869E237">
      <w:pPr>
        <w:autoSpaceDE w:val="0"/>
        <w:autoSpaceDN w:val="0"/>
        <w:adjustRightInd w:val="0"/>
        <w:rPr>
          <w:rFonts w:ascii="ArialMT" w:hAnsi="ArialMT" w:cs="Arial"/>
          <w:color w:val="auto"/>
        </w:rPr>
      </w:pPr>
      <w:r w:rsidRPr="61B640DF" w:rsidR="003C5837">
        <w:rPr>
          <w:rFonts w:ascii="ArialMT" w:hAnsi="ArialMT" w:cs="Arial"/>
          <w:color w:val="auto"/>
        </w:rPr>
        <w:t xml:space="preserve">Revised: </w:t>
      </w:r>
      <w:r w:rsidRPr="61B640DF" w:rsidR="67D3D259">
        <w:rPr>
          <w:rFonts w:ascii="ArialMT" w:hAnsi="ArialMT" w:cs="Arial"/>
          <w:color w:val="auto"/>
        </w:rPr>
        <w:t>March 1, 2024</w:t>
      </w:r>
    </w:p>
    <w:p xmlns:wp14="http://schemas.microsoft.com/office/word/2010/wordml" w:rsidR="007243DE" w:rsidP="61B640DF" w:rsidRDefault="007243DE" w14:paraId="5F0E822B" wp14:textId="77777777">
      <w:pPr>
        <w:autoSpaceDE w:val="0"/>
        <w:autoSpaceDN w:val="0"/>
        <w:adjustRightInd w:val="0"/>
        <w:rPr>
          <w:rFonts w:ascii="ArialMT" w:hAnsi="ArialMT" w:cs="Arial"/>
          <w:color w:val="auto"/>
        </w:rPr>
      </w:pPr>
      <w:r w:rsidRPr="61B640DF" w:rsidR="007243DE">
        <w:rPr>
          <w:rFonts w:ascii="ArialMT" w:hAnsi="ArialMT" w:cs="Arial"/>
          <w:color w:val="auto"/>
        </w:rPr>
        <w:t>881.01TS</w:t>
      </w:r>
    </w:p>
    <w:p xmlns:wp14="http://schemas.microsoft.com/office/word/2010/wordml" w:rsidR="00D91B1F" w:rsidP="61B640DF" w:rsidRDefault="00D91B1F" w14:paraId="672A6659" wp14:textId="77777777">
      <w:pPr>
        <w:rPr>
          <w:color w:val="auto"/>
        </w:rPr>
      </w:pPr>
    </w:p>
    <w:p xmlns:wp14="http://schemas.microsoft.com/office/word/2010/wordml" w:rsidR="00D91B1F" w:rsidP="61B640DF" w:rsidRDefault="00D91B1F" w14:paraId="091C0C9D" wp14:textId="4641AEF4">
      <w:pPr>
        <w:rPr>
          <w:color w:val="auto"/>
        </w:rPr>
      </w:pPr>
      <w:r w:rsidRPr="61B640DF" w:rsidR="00D91B1F">
        <w:rPr>
          <w:color w:val="auto"/>
        </w:rPr>
        <w:t>Add the following to the third paragraph of Article 881.03 of the Standard Specifications:</w:t>
      </w:r>
    </w:p>
    <w:p xmlns:wp14="http://schemas.microsoft.com/office/word/2010/wordml" w:rsidR="00D91B1F" w:rsidP="61B640DF" w:rsidRDefault="00D91B1F" w14:paraId="3846212A" wp14:textId="0B729FD5">
      <w:pPr>
        <w:rPr>
          <w:color w:val="auto"/>
        </w:rPr>
      </w:pPr>
    </w:p>
    <w:p xmlns:wp14="http://schemas.microsoft.com/office/word/2010/wordml" w:rsidR="00D91B1F" w:rsidP="61B640DF" w:rsidRDefault="00D91B1F" w14:paraId="5DAB6C7B" wp14:textId="688E42A2">
      <w:pPr>
        <w:ind w:left="720" w:firstLine="0"/>
        <w:rPr>
          <w:color w:val="auto"/>
        </w:rPr>
      </w:pPr>
      <w:r w:rsidRPr="61B640DF" w:rsidR="37236803">
        <w:rPr>
          <w:color w:val="auto"/>
        </w:rPr>
        <w:t>“</w:t>
      </w:r>
      <w:r w:rsidRPr="61B640DF" w:rsidR="00D91B1F">
        <w:rPr>
          <w:color w:val="auto"/>
        </w:rPr>
        <w:t xml:space="preserve">No mixing of different types of pedestrian traffic signals or displays </w:t>
      </w:r>
      <w:r w:rsidRPr="61B640DF" w:rsidR="347B6B80">
        <w:rPr>
          <w:color w:val="auto"/>
        </w:rPr>
        <w:t xml:space="preserve">shall </w:t>
      </w:r>
      <w:r w:rsidRPr="61B640DF" w:rsidR="00D91B1F">
        <w:rPr>
          <w:color w:val="auto"/>
        </w:rPr>
        <w:t>be</w:t>
      </w:r>
      <w:r w:rsidRPr="61B640DF" w:rsidR="24742AC4">
        <w:rPr>
          <w:color w:val="auto"/>
        </w:rPr>
        <w:t xml:space="preserve"> p</w:t>
      </w:r>
      <w:r w:rsidRPr="61B640DF" w:rsidR="00D91B1F">
        <w:rPr>
          <w:color w:val="auto"/>
        </w:rPr>
        <w:t>ermitted.</w:t>
      </w:r>
      <w:r w:rsidRPr="61B640DF" w:rsidR="70310E6D">
        <w:rPr>
          <w:color w:val="auto"/>
        </w:rPr>
        <w:t>”</w:t>
      </w:r>
    </w:p>
    <w:p w:rsidR="5298ACD0" w:rsidP="61B640DF" w:rsidRDefault="5298ACD0" w14:paraId="450084B3" w14:textId="5B3C24B9">
      <w:pPr>
        <w:pStyle w:val="Normal"/>
        <w:ind w:left="720" w:hanging="360"/>
        <w:rPr>
          <w:rFonts w:cs="Arial"/>
          <w:strike w:val="1"/>
          <w:color w:val="auto"/>
        </w:rPr>
      </w:pPr>
    </w:p>
    <w:p w:rsidR="23234C6F" w:rsidP="61B640DF" w:rsidRDefault="23234C6F" w14:paraId="4C1A9F13" w14:textId="67247613">
      <w:pPr>
        <w:pStyle w:val="Normal"/>
        <w:ind w:left="0" w:hanging="0"/>
        <w:rPr>
          <w:rFonts w:cs="Arial"/>
          <w:strike w:val="0"/>
          <w:dstrike w:val="0"/>
          <w:noProof w:val="0"/>
          <w:color w:val="auto" w:themeColor="text1" w:themeTint="FF" w:themeShade="FF"/>
          <w:lang w:val="en-US"/>
        </w:rPr>
      </w:pPr>
      <w:r w:rsidRPr="61B640DF" w:rsidR="20998AFC">
        <w:rPr>
          <w:rFonts w:cs="Arial"/>
          <w:strike w:val="0"/>
          <w:dstrike w:val="0"/>
          <w:color w:val="auto"/>
        </w:rPr>
        <w:t>Delete</w:t>
      </w:r>
      <w:r w:rsidRPr="61B640DF" w:rsidR="23234C6F">
        <w:rPr>
          <w:rFonts w:cs="Arial"/>
          <w:strike w:val="0"/>
          <w:dstrike w:val="0"/>
          <w:color w:val="auto"/>
        </w:rPr>
        <w:t xml:space="preserve"> the </w:t>
      </w:r>
      <w:r w:rsidRPr="61B640DF" w:rsidR="4EC73F2C">
        <w:rPr>
          <w:rFonts w:cs="Arial"/>
          <w:strike w:val="0"/>
          <w:dstrike w:val="0"/>
          <w:color w:val="auto"/>
        </w:rPr>
        <w:t>fourth</w:t>
      </w:r>
      <w:r w:rsidRPr="61B640DF" w:rsidR="23234C6F">
        <w:rPr>
          <w:rFonts w:cs="Arial"/>
          <w:strike w:val="0"/>
          <w:dstrike w:val="0"/>
          <w:color w:val="auto"/>
        </w:rPr>
        <w:t xml:space="preserve"> paragraph of Article 881.03 of the Standard Specifications</w:t>
      </w:r>
      <w:r w:rsidRPr="61B640DF" w:rsidR="1078841E">
        <w:rPr>
          <w:rFonts w:cs="Arial"/>
          <w:strike w:val="0"/>
          <w:dstrike w:val="0"/>
          <w:color w:val="auto"/>
        </w:rPr>
        <w:t>.</w:t>
      </w:r>
      <w:r w:rsidRPr="61B640DF" w:rsidR="3F9E1A58">
        <w:rPr>
          <w:rFonts w:cs="Arial"/>
          <w:strike w:val="0"/>
          <w:dstrike w:val="0"/>
          <w:color w:val="auto"/>
        </w:rPr>
        <w:t xml:space="preserve"> </w:t>
      </w:r>
      <w:r w:rsidRPr="61B640DF" w:rsidR="1078841E">
        <w:rPr>
          <w:rFonts w:cs="Arial"/>
          <w:strike w:val="0"/>
          <w:dstrike w:val="0"/>
          <w:color w:val="auto"/>
        </w:rPr>
        <w:t xml:space="preserve">Refer to </w:t>
      </w:r>
      <w:r w:rsidRPr="61B640DF" w:rsidR="6A80CF52">
        <w:rPr>
          <w:rFonts w:cs="Arial"/>
          <w:strike w:val="0"/>
          <w:dstrike w:val="0"/>
          <w:color w:val="auto"/>
        </w:rPr>
        <w:t>the</w:t>
      </w:r>
      <w:r w:rsidRPr="61B640DF" w:rsidR="356EAF2A">
        <w:rPr>
          <w:rFonts w:cs="Arial"/>
          <w:strike w:val="0"/>
          <w:dstrike w:val="0"/>
          <w:color w:val="auto"/>
        </w:rPr>
        <w:t xml:space="preserve"> </w:t>
      </w:r>
      <w:r w:rsidRPr="61B640DF" w:rsidR="356EAF2A">
        <w:rPr>
          <w:rFonts w:cs="Arial"/>
          <w:strike w:val="0"/>
          <w:dstrike w:val="0"/>
          <w:color w:val="auto"/>
        </w:rPr>
        <w:t>“Bagging Signal Heads” section of the</w:t>
      </w:r>
      <w:r w:rsidRPr="61B640DF" w:rsidR="6A80CF52">
        <w:rPr>
          <w:rFonts w:cs="Arial"/>
          <w:strike w:val="0"/>
          <w:dstrike w:val="0"/>
          <w:color w:val="auto"/>
        </w:rPr>
        <w:t xml:space="preserve"> </w:t>
      </w:r>
      <w:r w:rsidRPr="61B640DF" w:rsidR="6A80CF52">
        <w:rPr>
          <w:rFonts w:cs="Arial"/>
          <w:strike w:val="0"/>
          <w:dstrike w:val="0"/>
          <w:color w:val="auto"/>
        </w:rPr>
        <w:t>District</w:t>
      </w:r>
      <w:r w:rsidRPr="61B640DF" w:rsidR="6A80CF52">
        <w:rPr>
          <w:rFonts w:cs="Arial"/>
          <w:strike w:val="0"/>
          <w:dstrike w:val="0"/>
          <w:color w:val="auto"/>
        </w:rPr>
        <w:t xml:space="preserve"> 1 Traffic Signal Special Provision </w:t>
      </w:r>
      <w:r w:rsidRPr="61B640DF" w:rsidR="1078841E">
        <w:rPr>
          <w:rFonts w:cs="Arial"/>
          <w:strike w:val="0"/>
          <w:dstrike w:val="0"/>
          <w:color w:val="auto"/>
        </w:rPr>
        <w:t>800.01TS TRAFFIC SIGNAL GENERAL REQUIREMENTS</w:t>
      </w:r>
      <w:r w:rsidRPr="61B640DF" w:rsidR="61640351">
        <w:rPr>
          <w:rFonts w:cs="Arial"/>
          <w:strike w:val="0"/>
          <w:dstrike w:val="0"/>
          <w:color w:val="auto"/>
        </w:rPr>
        <w:t>.</w:t>
      </w:r>
    </w:p>
    <w:p xmlns:wp14="http://schemas.microsoft.com/office/word/2010/wordml" w:rsidR="00D91B1F" w:rsidP="61B640DF" w:rsidRDefault="00D91B1F" w14:paraId="5A39BBE3" wp14:textId="780319F2">
      <w:pPr>
        <w:pStyle w:val="BodyText2"/>
        <w:ind w:left="0" w:hanging="0"/>
        <w:rPr>
          <w:rFonts w:cs="Arial"/>
          <w:strike w:val="0"/>
          <w:dstrike w:val="0"/>
          <w:color w:val="auto"/>
        </w:rPr>
      </w:pPr>
    </w:p>
    <w:p w:rsidR="44499713" w:rsidP="61B640DF" w:rsidRDefault="44499713" w14:paraId="0E202EEC" w14:textId="0E1F7138">
      <w:pPr>
        <w:ind w:left="0" w:hanging="0"/>
        <w:rPr>
          <w:color w:val="auto"/>
        </w:rPr>
      </w:pPr>
      <w:r w:rsidRPr="61B640DF" w:rsidR="44499713">
        <w:rPr>
          <w:strike w:val="0"/>
          <w:dstrike w:val="0"/>
          <w:color w:val="auto"/>
        </w:rPr>
        <w:t>A</w:t>
      </w:r>
      <w:r w:rsidRPr="61B640DF" w:rsidR="44499713">
        <w:rPr>
          <w:color w:val="auto"/>
        </w:rPr>
        <w:t>dd the following to Article 881.03 of the Standard Specifications:</w:t>
      </w:r>
    </w:p>
    <w:p w:rsidR="5298ACD0" w:rsidP="61B640DF" w:rsidRDefault="5298ACD0" w14:paraId="710DFAA9" w14:textId="79898856">
      <w:pPr>
        <w:ind w:left="0" w:hanging="0"/>
        <w:rPr>
          <w:color w:val="auto"/>
        </w:rPr>
      </w:pPr>
    </w:p>
    <w:p xmlns:wp14="http://schemas.microsoft.com/office/word/2010/wordml" w:rsidR="00B02519" w:rsidP="61B640DF" w:rsidRDefault="00D91B1F" w14:paraId="64B75BC2" wp14:textId="7369563E">
      <w:pPr>
        <w:ind w:left="720" w:hanging="0"/>
        <w:rPr>
          <w:rFonts w:cs="Arial"/>
          <w:color w:val="auto"/>
        </w:rPr>
      </w:pPr>
      <w:r w:rsidRPr="61B640DF" w:rsidR="44499713">
        <w:rPr>
          <w:color w:val="auto"/>
        </w:rPr>
        <w:t>“</w:t>
      </w:r>
      <w:r w:rsidRPr="61B640DF" w:rsidR="00D91B1F">
        <w:rPr>
          <w:color w:val="auto"/>
        </w:rPr>
        <w:t xml:space="preserve">Pedestrian Countdown Signal Heads shall be </w:t>
      </w:r>
      <w:r w:rsidRPr="61B640DF" w:rsidR="00D91B1F">
        <w:rPr>
          <w:color w:val="auto"/>
        </w:rPr>
        <w:t xml:space="preserve">16 </w:t>
      </w:r>
      <w:r w:rsidRPr="61B640DF" w:rsidR="00D91B1F">
        <w:rPr>
          <w:color w:val="auto"/>
        </w:rPr>
        <w:t>in</w:t>
      </w:r>
      <w:r w:rsidRPr="61B640DF" w:rsidR="239C09AC">
        <w:rPr>
          <w:color w:val="auto"/>
        </w:rPr>
        <w:t>.</w:t>
      </w:r>
      <w:r w:rsidRPr="61B640DF" w:rsidR="00D91B1F">
        <w:rPr>
          <w:color w:val="auto"/>
        </w:rPr>
        <w:t xml:space="preserve"> (</w:t>
      </w:r>
      <w:r w:rsidRPr="61B640DF" w:rsidR="00D91B1F">
        <w:rPr>
          <w:color w:val="auto"/>
        </w:rPr>
        <w:t xml:space="preserve">406mm) x </w:t>
      </w:r>
      <w:r w:rsidRPr="61B640DF" w:rsidR="00D91B1F">
        <w:rPr>
          <w:color w:val="auto"/>
        </w:rPr>
        <w:t xml:space="preserve">18 </w:t>
      </w:r>
      <w:r w:rsidRPr="61B640DF" w:rsidR="00D91B1F">
        <w:rPr>
          <w:color w:val="auto"/>
        </w:rPr>
        <w:t>in</w:t>
      </w:r>
      <w:r w:rsidRPr="61B640DF" w:rsidR="746C4DC5">
        <w:rPr>
          <w:color w:val="auto"/>
        </w:rPr>
        <w:t>.</w:t>
      </w:r>
      <w:r w:rsidRPr="61B640DF" w:rsidR="00D91B1F">
        <w:rPr>
          <w:color w:val="auto"/>
        </w:rPr>
        <w:t xml:space="preserve"> (</w:t>
      </w:r>
      <w:r w:rsidRPr="61B640DF" w:rsidR="00D91B1F">
        <w:rPr>
          <w:color w:val="auto"/>
        </w:rPr>
        <w:t>457mm)</w:t>
      </w:r>
      <w:r w:rsidRPr="61B640DF" w:rsidR="7077538A">
        <w:rPr>
          <w:color w:val="auto"/>
        </w:rPr>
        <w:t xml:space="preserve"> </w:t>
      </w:r>
      <w:r w:rsidRPr="61B640DF" w:rsidR="00D91B1F">
        <w:rPr>
          <w:color w:val="auto"/>
        </w:rPr>
        <w:t xml:space="preserve">single units </w:t>
      </w:r>
      <w:r w:rsidRPr="61B640DF" w:rsidR="00A53FBD">
        <w:rPr>
          <w:color w:val="auto"/>
        </w:rPr>
        <w:t>with glossy yellow or black polycarbonate housings.</w:t>
      </w:r>
      <w:r w:rsidRPr="61B640DF" w:rsidR="77DC6925">
        <w:rPr>
          <w:color w:val="auto"/>
        </w:rPr>
        <w:t xml:space="preserve">  </w:t>
      </w:r>
      <w:r w:rsidRPr="61B640DF" w:rsidR="00A53FBD">
        <w:rPr>
          <w:color w:val="auto"/>
        </w:rPr>
        <w:t>All pedestrian head housings shall be the same color (yellow or black) at the intersection.  For new signalized intersections and existing signalized intersections where all pedestrian heads are being replaced,</w:t>
      </w:r>
      <w:r w:rsidRPr="61B640DF" w:rsidR="05F53262">
        <w:rPr>
          <w:color w:val="auto"/>
        </w:rPr>
        <w:t xml:space="preserve"> </w:t>
      </w:r>
      <w:r w:rsidRPr="61B640DF" w:rsidR="00A53FBD">
        <w:rPr>
          <w:color w:val="auto"/>
        </w:rPr>
        <w:t>the proposed head housings shall be black.</w:t>
      </w:r>
      <w:r w:rsidRPr="61B640DF" w:rsidR="4A81387D">
        <w:rPr>
          <w:color w:val="auto"/>
        </w:rPr>
        <w:t xml:space="preserve">  </w:t>
      </w:r>
      <w:r w:rsidRPr="61B640DF" w:rsidR="00A53FBD">
        <w:rPr>
          <w:color w:val="auto"/>
        </w:rPr>
        <w:t>Where only selected heads are being replaced, the proposed head housing color (yellow or black) shall match existing head housings.</w:t>
      </w:r>
      <w:r w:rsidRPr="61B640DF" w:rsidR="159E0D4F">
        <w:rPr>
          <w:color w:val="auto"/>
        </w:rPr>
        <w:t xml:space="preserve">  </w:t>
      </w:r>
      <w:r w:rsidRPr="61B640DF" w:rsidR="00A53FBD">
        <w:rPr>
          <w:color w:val="auto"/>
        </w:rPr>
        <w:t>Connecting hardware and mounting brackets shall be polycarbonate (black).</w:t>
      </w:r>
      <w:r w:rsidRPr="61B640DF" w:rsidR="5E27CD4A">
        <w:rPr>
          <w:color w:val="auto"/>
        </w:rPr>
        <w:t xml:space="preserve">  </w:t>
      </w:r>
      <w:r w:rsidRPr="61B640DF" w:rsidR="00A53FBD">
        <w:rPr>
          <w:color w:val="auto"/>
        </w:rPr>
        <w:t xml:space="preserve">A corrosion resistant anti-seize lubricant shall be applied to all metallic mounting bracket </w:t>
      </w:r>
      <w:proofErr w:type="gramStart"/>
      <w:r w:rsidRPr="61B640DF" w:rsidR="00A53FBD">
        <w:rPr>
          <w:color w:val="auto"/>
        </w:rPr>
        <w:t>joints, and</w:t>
      </w:r>
      <w:proofErr w:type="gramEnd"/>
      <w:r w:rsidRPr="61B640DF" w:rsidR="00A53FBD">
        <w:rPr>
          <w:color w:val="auto"/>
        </w:rPr>
        <w:t xml:space="preserve"> shall be visible to the inspector at the signal turn-on.</w:t>
      </w:r>
    </w:p>
    <w:p xmlns:wp14="http://schemas.microsoft.com/office/word/2010/wordml" w:rsidR="00B02519" w:rsidP="61B640DF" w:rsidRDefault="00D91B1F" w14:paraId="502A903F" wp14:textId="2B88456B">
      <w:pPr>
        <w:ind w:left="720" w:hanging="0"/>
        <w:rPr>
          <w:color w:val="auto"/>
        </w:rPr>
      </w:pPr>
    </w:p>
    <w:p xmlns:wp14="http://schemas.microsoft.com/office/word/2010/wordml" w:rsidR="00B02519" w:rsidP="61B640DF" w:rsidRDefault="00D91B1F" w14:paraId="160AE141" wp14:textId="3B2CC48C">
      <w:pPr>
        <w:ind w:left="720" w:hanging="0"/>
        <w:rPr>
          <w:color w:val="auto"/>
        </w:rPr>
      </w:pPr>
      <w:r w:rsidRPr="61B640DF" w:rsidR="00D91B1F">
        <w:rPr>
          <w:color w:val="auto"/>
        </w:rPr>
        <w:t xml:space="preserve">Each pedestrian signal LED module shall be </w:t>
      </w:r>
      <w:r w:rsidRPr="61B640DF" w:rsidR="00D91B1F">
        <w:rPr>
          <w:color w:val="auto"/>
        </w:rPr>
        <w:t>fully</w:t>
      </w:r>
      <w:r w:rsidRPr="61B640DF" w:rsidR="00D91B1F">
        <w:rPr>
          <w:color w:val="auto"/>
        </w:rPr>
        <w:t xml:space="preserve"> MUTCD compliant and shall consist of double overlay message combining full LED symbols of an Upraised Hand and a Walking Person.</w:t>
      </w:r>
      <w:r w:rsidRPr="61B640DF" w:rsidR="479A28DA">
        <w:rPr>
          <w:color w:val="auto"/>
        </w:rPr>
        <w:t xml:space="preserve">  </w:t>
      </w:r>
      <w:r w:rsidRPr="61B640DF" w:rsidR="00D91B1F">
        <w:rPr>
          <w:color w:val="auto"/>
        </w:rPr>
        <w:t xml:space="preserve">“Egg Crate” type sun shields are not permitted.  Numerals shall measure </w:t>
      </w:r>
      <w:r w:rsidRPr="61B640DF" w:rsidR="00D91B1F">
        <w:rPr>
          <w:color w:val="auto"/>
        </w:rPr>
        <w:t xml:space="preserve">9 </w:t>
      </w:r>
      <w:r w:rsidRPr="61B640DF" w:rsidR="00D91B1F">
        <w:rPr>
          <w:color w:val="auto"/>
        </w:rPr>
        <w:t>in</w:t>
      </w:r>
      <w:r w:rsidRPr="61B640DF" w:rsidR="7A41CE61">
        <w:rPr>
          <w:color w:val="auto"/>
        </w:rPr>
        <w:t>.</w:t>
      </w:r>
      <w:r w:rsidRPr="61B640DF" w:rsidR="00D91B1F">
        <w:rPr>
          <w:color w:val="auto"/>
        </w:rPr>
        <w:t xml:space="preserve"> (</w:t>
      </w:r>
      <w:r w:rsidRPr="61B640DF" w:rsidR="00D91B1F">
        <w:rPr>
          <w:color w:val="auto"/>
        </w:rPr>
        <w:t xml:space="preserve">229mm) in height and easily identified from </w:t>
      </w:r>
      <w:proofErr w:type="gramStart"/>
      <w:r w:rsidRPr="61B640DF" w:rsidR="00D91B1F">
        <w:rPr>
          <w:color w:val="auto"/>
        </w:rPr>
        <w:t xml:space="preserve">a distance of </w:t>
      </w:r>
      <w:r w:rsidRPr="61B640DF" w:rsidR="00D91B1F">
        <w:rPr>
          <w:color w:val="auto"/>
        </w:rPr>
        <w:t>120</w:t>
      </w:r>
      <w:proofErr w:type="gramEnd"/>
      <w:r w:rsidRPr="61B640DF" w:rsidR="00D91B1F">
        <w:rPr>
          <w:color w:val="auto"/>
        </w:rPr>
        <w:t xml:space="preserve"> f</w:t>
      </w:r>
      <w:r w:rsidRPr="61B640DF" w:rsidR="288F00C1">
        <w:rPr>
          <w:color w:val="auto"/>
        </w:rPr>
        <w:t>t</w:t>
      </w:r>
      <w:r w:rsidRPr="61B640DF" w:rsidR="00D91B1F">
        <w:rPr>
          <w:color w:val="auto"/>
        </w:rPr>
        <w:t xml:space="preserve"> (</w:t>
      </w:r>
      <w:r w:rsidRPr="61B640DF" w:rsidR="00D91B1F">
        <w:rPr>
          <w:color w:val="auto"/>
        </w:rPr>
        <w:t>36.6m).</w:t>
      </w:r>
      <w:r w:rsidRPr="61B640DF" w:rsidR="0D267D15">
        <w:rPr>
          <w:color w:val="auto"/>
        </w:rPr>
        <w:t>”</w:t>
      </w:r>
    </w:p>
    <w:p xmlns:wp14="http://schemas.microsoft.com/office/word/2010/wordml" w:rsidR="00B02519" w:rsidP="61B640DF" w:rsidRDefault="00B02519" w14:paraId="72A3D3EC" wp14:textId="77777777">
      <w:pPr>
        <w:ind w:left="360" w:hanging="360"/>
        <w:rPr>
          <w:color w:val="auto"/>
        </w:rPr>
      </w:pPr>
    </w:p>
    <w:p xmlns:wp14="http://schemas.microsoft.com/office/word/2010/wordml" w:rsidRPr="00B67C47" w:rsidR="00B02519" w:rsidP="61B640DF" w:rsidRDefault="00B02519" w14:paraId="3AD51848" wp14:textId="77777777">
      <w:pPr>
        <w:ind w:left="360" w:hanging="360"/>
        <w:rPr>
          <w:color w:val="auto"/>
          <w:u w:val="single"/>
        </w:rPr>
      </w:pPr>
      <w:r w:rsidRPr="61B640DF" w:rsidR="00B02519">
        <w:rPr>
          <w:color w:val="auto"/>
          <w:u w:val="single"/>
        </w:rPr>
        <w:t>Materials.</w:t>
      </w:r>
    </w:p>
    <w:p xmlns:wp14="http://schemas.microsoft.com/office/word/2010/wordml" w:rsidRPr="00B67C47" w:rsidR="00B02519" w:rsidP="61B640DF" w:rsidRDefault="00B02519" w14:paraId="25A0BE6F" wp14:textId="77777777">
      <w:pPr>
        <w:rPr>
          <w:color w:val="auto"/>
        </w:rPr>
      </w:pPr>
      <w:r w:rsidRPr="61B640DF" w:rsidR="00B02519">
        <w:rPr>
          <w:color w:val="auto"/>
        </w:rPr>
        <w:t>Add the following to Article 1078.02 of the Standard Specifications:</w:t>
      </w:r>
    </w:p>
    <w:p w:rsidR="61B640DF" w:rsidP="61B640DF" w:rsidRDefault="61B640DF" w14:paraId="43BCE077" w14:textId="2A64F554">
      <w:pPr>
        <w:pStyle w:val="Normal"/>
        <w:rPr>
          <w:color w:val="auto"/>
        </w:rPr>
      </w:pPr>
    </w:p>
    <w:p xmlns:wp14="http://schemas.microsoft.com/office/word/2010/wordml" w:rsidRPr="00B02519" w:rsidR="00B02519" w:rsidP="61B640DF" w:rsidRDefault="00B02519" w14:paraId="40DC1F7E" wp14:textId="7841F13C">
      <w:pPr>
        <w:pStyle w:val="Normal"/>
        <w:ind w:left="720"/>
        <w:rPr>
          <w:color w:val="auto"/>
        </w:rPr>
      </w:pPr>
      <w:r w:rsidRPr="61B640DF" w:rsidR="4FF0D4F7">
        <w:rPr>
          <w:color w:val="auto"/>
        </w:rPr>
        <w:t>“</w:t>
      </w:r>
      <w:r w:rsidRPr="61B640DF" w:rsidR="00B02519">
        <w:rPr>
          <w:color w:val="auto"/>
        </w:rPr>
        <w:t xml:space="preserve">The module shall operate in one mode:  Clearance Cycle Countdown Mode Only.  The countdown module shall display actual controller programmed clearance cycle and shall start counting when the flashing clearance signal turns on and shall countdown to “0” and turn off when the steady Upraised Hand (symbolizing Don’t Walk) signal turns on. </w:t>
      </w:r>
      <w:r w:rsidRPr="61B640DF" w:rsidR="13C7F8C5">
        <w:rPr>
          <w:color w:val="auto"/>
        </w:rPr>
        <w:t xml:space="preserve"> The m</w:t>
      </w:r>
      <w:r w:rsidRPr="61B640DF" w:rsidR="00B02519">
        <w:rPr>
          <w:color w:val="auto"/>
        </w:rPr>
        <w:t>odule shall not have user accessible switches or controls for modification of cycle.</w:t>
      </w:r>
    </w:p>
    <w:p w:rsidR="61B640DF" w:rsidP="61B640DF" w:rsidRDefault="61B640DF" w14:paraId="73BE70E8" w14:textId="4380557B">
      <w:pPr>
        <w:pStyle w:val="Normal"/>
        <w:ind w:left="720" w:hanging="720"/>
        <w:rPr>
          <w:color w:val="auto"/>
        </w:rPr>
      </w:pPr>
    </w:p>
    <w:p xmlns:wp14="http://schemas.microsoft.com/office/word/2010/wordml" w:rsidRPr="00B02519" w:rsidR="00B02519" w:rsidP="61B640DF" w:rsidRDefault="00B02519" w14:paraId="44E1EF38" wp14:textId="43E3145C">
      <w:pPr>
        <w:pStyle w:val="Normal"/>
        <w:ind w:left="720" w:hanging="0"/>
        <w:rPr>
          <w:color w:val="auto"/>
        </w:rPr>
      </w:pPr>
      <w:r w:rsidRPr="61B640DF" w:rsidR="00B02519">
        <w:rPr>
          <w:color w:val="auto"/>
        </w:rPr>
        <w:t>At power on, the module shall enter a single automatic learning cycle.</w:t>
      </w:r>
      <w:r w:rsidRPr="61B640DF" w:rsidR="64D999DA">
        <w:rPr>
          <w:color w:val="auto"/>
        </w:rPr>
        <w:t xml:space="preserve">  </w:t>
      </w:r>
      <w:r w:rsidRPr="61B640DF" w:rsidR="00B02519">
        <w:rPr>
          <w:color w:val="auto"/>
        </w:rPr>
        <w:t>During the automatic learning cycle, the countdown display shall remain dark.</w:t>
      </w:r>
    </w:p>
    <w:p w:rsidR="61B640DF" w:rsidP="61B640DF" w:rsidRDefault="61B640DF" w14:paraId="247B6504" w14:textId="15ACE78F">
      <w:pPr>
        <w:pStyle w:val="Normal"/>
        <w:ind w:left="0" w:hanging="0"/>
        <w:rPr>
          <w:color w:val="auto"/>
        </w:rPr>
      </w:pPr>
    </w:p>
    <w:p xmlns:wp14="http://schemas.microsoft.com/office/word/2010/wordml" w:rsidRPr="00B02519" w:rsidR="00B02519" w:rsidP="61B640DF" w:rsidRDefault="00B02519" w14:paraId="207D3039" wp14:textId="13212489">
      <w:pPr>
        <w:pStyle w:val="Normal"/>
        <w:ind w:left="720" w:hanging="0"/>
        <w:rPr>
          <w:color w:val="auto"/>
        </w:rPr>
      </w:pPr>
      <w:r w:rsidRPr="61B640DF" w:rsidR="00B02519">
        <w:rPr>
          <w:color w:val="auto"/>
        </w:rPr>
        <w:t>The module shall re-program itself if it detects any increase or decrease of Pedestrian Timing.</w:t>
      </w:r>
      <w:r w:rsidRPr="61B640DF" w:rsidR="7C11A258">
        <w:rPr>
          <w:color w:val="auto"/>
        </w:rPr>
        <w:t xml:space="preserve">  </w:t>
      </w:r>
      <w:r w:rsidRPr="61B640DF" w:rsidR="00B02519">
        <w:rPr>
          <w:color w:val="auto"/>
        </w:rPr>
        <w:t>The counting unit will go blank once a change is detected and then take one complete pedestrian cycle (with no counter during this cycle) to adjust its buffer timer.</w:t>
      </w:r>
    </w:p>
    <w:p w:rsidR="61B640DF" w:rsidP="61B640DF" w:rsidRDefault="61B640DF" w14:paraId="03390B36" w14:textId="7CB6AB82">
      <w:pPr>
        <w:pStyle w:val="Normal"/>
        <w:ind w:left="0" w:hanging="0"/>
        <w:rPr>
          <w:color w:val="auto"/>
        </w:rPr>
      </w:pPr>
    </w:p>
    <w:p xmlns:wp14="http://schemas.microsoft.com/office/word/2010/wordml" w:rsidRPr="00B02519" w:rsidR="00B02519" w:rsidP="61B640DF" w:rsidRDefault="00B02519" w14:paraId="4FB5BAD2" wp14:textId="3451E68A">
      <w:pPr>
        <w:pStyle w:val="Normal"/>
        <w:ind w:left="720" w:hanging="0"/>
        <w:rPr>
          <w:color w:val="auto"/>
        </w:rPr>
      </w:pPr>
      <w:r w:rsidRPr="61B640DF" w:rsidR="00B02519">
        <w:rPr>
          <w:color w:val="auto"/>
        </w:rPr>
        <w:t>If the controller preempts during the Walking Person (symbolizing Walk), the countdown will follow the controller's directions and will adjust from Walking Person to flashing Upraised Hand.  It will start to count down during the flashing Upraised Hand.</w:t>
      </w:r>
    </w:p>
    <w:p xmlns:wp14="http://schemas.microsoft.com/office/word/2010/wordml" w:rsidRPr="00B02519" w:rsidR="00B02519" w:rsidP="61B640DF" w:rsidRDefault="00B02519" w14:paraId="09B23D92" wp14:textId="474E756D">
      <w:pPr>
        <w:pStyle w:val="Normal"/>
        <w:ind w:left="720" w:hanging="0"/>
        <w:rPr>
          <w:color w:val="auto"/>
        </w:rPr>
      </w:pPr>
    </w:p>
    <w:p xmlns:wp14="http://schemas.microsoft.com/office/word/2010/wordml" w:rsidRPr="00B02519" w:rsidR="00B02519" w:rsidP="61B640DF" w:rsidRDefault="00B02519" w14:paraId="047B1B8F" wp14:textId="6B619570">
      <w:pPr>
        <w:pStyle w:val="Normal"/>
        <w:ind w:left="720" w:hanging="0"/>
        <w:rPr>
          <w:color w:val="auto"/>
        </w:rPr>
      </w:pPr>
      <w:r w:rsidRPr="61B640DF" w:rsidR="00B02519">
        <w:rPr>
          <w:color w:val="auto"/>
        </w:rPr>
        <w:t>If the controller preempts during the flashing Upraised Hand, the countdown will continue to count down without interruption.</w:t>
      </w:r>
    </w:p>
    <w:p xmlns:wp14="http://schemas.microsoft.com/office/word/2010/wordml" w:rsidRPr="00B02519" w:rsidR="00B02519" w:rsidP="61B640DF" w:rsidRDefault="00B02519" w14:paraId="6E0EC1E8" wp14:textId="00EE4E9B">
      <w:pPr>
        <w:pStyle w:val="Normal"/>
        <w:ind w:left="720" w:hanging="0"/>
        <w:rPr>
          <w:color w:val="auto"/>
        </w:rPr>
      </w:pPr>
    </w:p>
    <w:p xmlns:wp14="http://schemas.microsoft.com/office/word/2010/wordml" w:rsidRPr="00B02519" w:rsidR="00B02519" w:rsidP="61B640DF" w:rsidRDefault="00B02519" w14:paraId="16A509E2" wp14:textId="68D82A97">
      <w:pPr>
        <w:pStyle w:val="Normal"/>
        <w:ind w:left="720" w:hanging="0"/>
        <w:rPr>
          <w:color w:val="auto"/>
        </w:rPr>
      </w:pPr>
      <w:r w:rsidRPr="61B640DF" w:rsidR="00B02519">
        <w:rPr>
          <w:color w:val="auto"/>
        </w:rPr>
        <w:t>The next cycle</w:t>
      </w:r>
      <w:r w:rsidRPr="61B640DF" w:rsidR="2B9A1727">
        <w:rPr>
          <w:color w:val="auto"/>
        </w:rPr>
        <w:t xml:space="preserve"> </w:t>
      </w:r>
      <w:r w:rsidRPr="61B640DF" w:rsidR="00B02519">
        <w:rPr>
          <w:color w:val="auto"/>
        </w:rPr>
        <w:t>following the preemption event</w:t>
      </w:r>
      <w:r w:rsidRPr="61B640DF" w:rsidR="136953E3">
        <w:rPr>
          <w:color w:val="auto"/>
        </w:rPr>
        <w:t xml:space="preserve"> </w:t>
      </w:r>
      <w:r w:rsidRPr="61B640DF" w:rsidR="00B02519">
        <w:rPr>
          <w:color w:val="auto"/>
        </w:rPr>
        <w:t>shall use the correct, initially programmed values.</w:t>
      </w:r>
    </w:p>
    <w:p xmlns:wp14="http://schemas.microsoft.com/office/word/2010/wordml" w:rsidRPr="00B02519" w:rsidR="00B02519" w:rsidP="61B640DF" w:rsidRDefault="00B02519" w14:paraId="41E03376" wp14:textId="6E794B2F">
      <w:pPr>
        <w:pStyle w:val="Normal"/>
        <w:ind w:left="720" w:hanging="0"/>
        <w:rPr>
          <w:color w:val="auto"/>
          <w:lang w:val="en-CA"/>
        </w:rPr>
      </w:pPr>
    </w:p>
    <w:p xmlns:wp14="http://schemas.microsoft.com/office/word/2010/wordml" w:rsidRPr="00B02519" w:rsidR="00B02519" w:rsidP="61B640DF" w:rsidRDefault="00B02519" w14:paraId="5FD684F6" wp14:textId="489395A8">
      <w:pPr>
        <w:pStyle w:val="Normal"/>
        <w:ind w:left="720" w:hanging="0"/>
        <w:rPr>
          <w:color w:val="auto"/>
        </w:rPr>
      </w:pPr>
      <w:r w:rsidRPr="61B640DF" w:rsidR="00B02519">
        <w:rPr>
          <w:color w:val="auto"/>
          <w:lang w:val="en-CA"/>
        </w:rPr>
        <w:t>I</w:t>
      </w:r>
      <w:r w:rsidRPr="61B640DF" w:rsidR="00B02519">
        <w:rPr>
          <w:color w:val="auto"/>
        </w:rPr>
        <w:t>f</w:t>
      </w:r>
      <w:r w:rsidRPr="61B640DF" w:rsidR="00B02519">
        <w:rPr>
          <w:color w:val="auto"/>
        </w:rPr>
        <w:t xml:space="preserve"> the controller output displays Upraised Hand steady </w:t>
      </w:r>
      <w:proofErr w:type="gramStart"/>
      <w:r w:rsidRPr="61B640DF" w:rsidR="00B02519">
        <w:rPr>
          <w:color w:val="auto"/>
        </w:rPr>
        <w:t>condition</w:t>
      </w:r>
      <w:proofErr w:type="gramEnd"/>
      <w:r w:rsidRPr="61B640DF" w:rsidR="00B02519">
        <w:rPr>
          <w:color w:val="auto"/>
        </w:rPr>
        <w:t xml:space="preserve"> and the unit has not arrived to zero or if both the Upraised Hand and Walking Person are dark for some reason, the unit suspends any </w:t>
      </w:r>
      <w:proofErr w:type="gramStart"/>
      <w:r w:rsidRPr="61B640DF" w:rsidR="00B02519">
        <w:rPr>
          <w:color w:val="auto"/>
        </w:rPr>
        <w:t>timing</w:t>
      </w:r>
      <w:proofErr w:type="gramEnd"/>
      <w:r w:rsidRPr="61B640DF" w:rsidR="00B02519">
        <w:rPr>
          <w:color w:val="auto"/>
        </w:rPr>
        <w:t xml:space="preserve"> and the digits will go dark.</w:t>
      </w:r>
    </w:p>
    <w:p xmlns:wp14="http://schemas.microsoft.com/office/word/2010/wordml" w:rsidRPr="00B02519" w:rsidR="00B02519" w:rsidP="61B640DF" w:rsidRDefault="00B02519" w14:paraId="12EFB686" wp14:textId="44ACC569">
      <w:pPr>
        <w:pStyle w:val="Normal"/>
        <w:ind w:left="720" w:hanging="0"/>
        <w:rPr>
          <w:color w:val="auto"/>
        </w:rPr>
      </w:pPr>
    </w:p>
    <w:p xmlns:wp14="http://schemas.microsoft.com/office/word/2010/wordml" w:rsidRPr="00B02519" w:rsidR="00B02519" w:rsidP="61B640DF" w:rsidRDefault="00B02519" w14:paraId="1B18A345" wp14:textId="345B3E84">
      <w:pPr>
        <w:pStyle w:val="Normal"/>
        <w:ind w:left="720" w:hanging="0"/>
        <w:rPr>
          <w:color w:val="auto"/>
        </w:rPr>
      </w:pPr>
      <w:r w:rsidRPr="61B640DF" w:rsidR="00B02519">
        <w:rPr>
          <w:color w:val="auto"/>
        </w:rPr>
        <w:t>The digits will go dark for one pedestrian cycle after loss of power of more than 1.5 s</w:t>
      </w:r>
      <w:r w:rsidRPr="61B640DF" w:rsidR="734827A4">
        <w:rPr>
          <w:color w:val="auto"/>
        </w:rPr>
        <w:t>econds.</w:t>
      </w:r>
    </w:p>
    <w:p xmlns:wp14="http://schemas.microsoft.com/office/word/2010/wordml" w:rsidRPr="00B02519" w:rsidR="00B02519" w:rsidP="61B640DF" w:rsidRDefault="00B02519" w14:paraId="076A0BC5" wp14:textId="44C94A3D">
      <w:pPr>
        <w:pStyle w:val="Normal"/>
        <w:ind w:left="720" w:hanging="0"/>
        <w:rPr>
          <w:color w:val="auto"/>
        </w:rPr>
      </w:pPr>
    </w:p>
    <w:p xmlns:wp14="http://schemas.microsoft.com/office/word/2010/wordml" w:rsidRPr="00B02519" w:rsidR="00B02519" w:rsidP="61B640DF" w:rsidRDefault="00B02519" w14:paraId="4021F968" wp14:textId="65838063">
      <w:pPr>
        <w:pStyle w:val="Normal"/>
        <w:ind w:left="720" w:hanging="0"/>
        <w:rPr>
          <w:color w:val="auto"/>
        </w:rPr>
      </w:pPr>
      <w:r w:rsidRPr="61B640DF" w:rsidR="00B02519">
        <w:rPr>
          <w:color w:val="auto"/>
        </w:rPr>
        <w:t>The countdown numerals shall be two (2) “7 segment” digits forming the time display utilizing two rows of LEDs.</w:t>
      </w:r>
    </w:p>
    <w:p xmlns:wp14="http://schemas.microsoft.com/office/word/2010/wordml" w:rsidRPr="00B02519" w:rsidR="00B02519" w:rsidP="61B640DF" w:rsidRDefault="00B02519" w14:paraId="4194DAC4" wp14:textId="294E65C5">
      <w:pPr>
        <w:pStyle w:val="Normal"/>
        <w:ind w:left="720" w:hanging="0"/>
        <w:rPr>
          <w:color w:val="auto"/>
        </w:rPr>
      </w:pPr>
    </w:p>
    <w:p xmlns:wp14="http://schemas.microsoft.com/office/word/2010/wordml" w:rsidRPr="00B02519" w:rsidR="00B02519" w:rsidP="61B640DF" w:rsidRDefault="00B02519" w14:paraId="4804EDF0" wp14:textId="5E6A3827">
      <w:pPr>
        <w:pStyle w:val="Normal"/>
        <w:ind w:left="720" w:hanging="0"/>
        <w:rPr>
          <w:color w:val="auto"/>
        </w:rPr>
      </w:pPr>
      <w:r w:rsidRPr="61B640DF" w:rsidR="00B02519">
        <w:rPr>
          <w:color w:val="auto"/>
        </w:rPr>
        <w:t>The LED module shall meet the requirements of the Institute of Transportation Engineers (ITE) LED purchase specification, “Pedestrian Traffic Control Signal Indications - Part 2: LED Pedestrian Traffic Signal Modules,” or applicable successor ITE specifications, except as modified herein.</w:t>
      </w:r>
    </w:p>
    <w:p xmlns:wp14="http://schemas.microsoft.com/office/word/2010/wordml" w:rsidRPr="00B02519" w:rsidR="00B02519" w:rsidP="61B640DF" w:rsidRDefault="00B02519" w14:paraId="55AFB77E" wp14:textId="6C2D1A2F">
      <w:pPr>
        <w:pStyle w:val="Normal"/>
        <w:ind w:left="720" w:hanging="0"/>
        <w:rPr>
          <w:color w:val="auto"/>
        </w:rPr>
      </w:pPr>
    </w:p>
    <w:p xmlns:wp14="http://schemas.microsoft.com/office/word/2010/wordml" w:rsidRPr="00B02519" w:rsidR="00B02519" w:rsidP="61B640DF" w:rsidRDefault="00B02519" w14:paraId="3383829D" wp14:textId="6A6E01D0">
      <w:pPr>
        <w:pStyle w:val="Normal"/>
        <w:ind w:left="720" w:hanging="0"/>
        <w:rPr>
          <w:color w:val="auto"/>
        </w:rPr>
      </w:pPr>
      <w:r w:rsidRPr="61B640DF" w:rsidR="00B02519">
        <w:rPr>
          <w:color w:val="auto"/>
        </w:rPr>
        <w:t>The LED modules shall provide constant light output under power.  Modules with dimming capabilities shall have the option disabled or set on a non-dimming operation.</w:t>
      </w:r>
    </w:p>
    <w:p xmlns:wp14="http://schemas.microsoft.com/office/word/2010/wordml" w:rsidRPr="00B02519" w:rsidR="00B02519" w:rsidP="61B640DF" w:rsidRDefault="00B02519" w14:paraId="6C26045C" wp14:textId="0F5DC0EF">
      <w:pPr>
        <w:pStyle w:val="Normal"/>
        <w:ind w:left="720" w:hanging="0"/>
        <w:rPr>
          <w:color w:val="auto"/>
        </w:rPr>
      </w:pPr>
    </w:p>
    <w:p xmlns:wp14="http://schemas.microsoft.com/office/word/2010/wordml" w:rsidRPr="00B02519" w:rsidR="00B02519" w:rsidP="61B640DF" w:rsidRDefault="00B02519" w14:paraId="1E7AC656" wp14:textId="29778D74">
      <w:pPr>
        <w:pStyle w:val="Normal"/>
        <w:ind w:left="720" w:hanging="0"/>
        <w:rPr>
          <w:color w:val="auto"/>
        </w:rPr>
      </w:pPr>
      <w:r w:rsidRPr="61B640DF" w:rsidR="00B02519">
        <w:rPr>
          <w:color w:val="auto"/>
        </w:rPr>
        <w:t>In the event of a power outage, light output from the LED modules shall cease instantaneously.</w:t>
      </w:r>
    </w:p>
    <w:p xmlns:wp14="http://schemas.microsoft.com/office/word/2010/wordml" w:rsidRPr="00B02519" w:rsidR="00B02519" w:rsidP="61B640DF" w:rsidRDefault="00B02519" w14:paraId="1FD0373F" wp14:textId="3694B6E5">
      <w:pPr>
        <w:pStyle w:val="Normal"/>
        <w:ind w:left="720" w:hanging="0"/>
        <w:rPr>
          <w:color w:val="auto"/>
        </w:rPr>
      </w:pPr>
    </w:p>
    <w:p xmlns:wp14="http://schemas.microsoft.com/office/word/2010/wordml" w:rsidRPr="00B02519" w:rsidR="00B02519" w:rsidP="61B640DF" w:rsidRDefault="00B02519" w14:paraId="1393FC27" wp14:textId="2C27FF71">
      <w:pPr>
        <w:pStyle w:val="Normal"/>
        <w:ind w:left="720" w:hanging="0"/>
        <w:rPr>
          <w:color w:val="auto"/>
        </w:rPr>
      </w:pPr>
      <w:r w:rsidRPr="61B640DF" w:rsidR="00B02519">
        <w:rPr>
          <w:color w:val="auto"/>
        </w:rPr>
        <w:t xml:space="preserve">The LEDs utilized in the modules shall be </w:t>
      </w:r>
      <w:proofErr w:type="spellStart"/>
      <w:r w:rsidRPr="61B640DF" w:rsidR="00B02519">
        <w:rPr>
          <w:color w:val="auto"/>
        </w:rPr>
        <w:t>AlInGaP</w:t>
      </w:r>
      <w:proofErr w:type="spellEnd"/>
      <w:r w:rsidRPr="61B640DF" w:rsidR="00B02519">
        <w:rPr>
          <w:color w:val="auto"/>
        </w:rPr>
        <w:t xml:space="preserve"> technology for Portland Orange (Countdown Numerals and Upraised Hand) and </w:t>
      </w:r>
      <w:proofErr w:type="spellStart"/>
      <w:r w:rsidRPr="61B640DF" w:rsidR="00B02519">
        <w:rPr>
          <w:color w:val="auto"/>
        </w:rPr>
        <w:t>GaN</w:t>
      </w:r>
      <w:proofErr w:type="spellEnd"/>
      <w:r w:rsidRPr="61B640DF" w:rsidR="00B02519">
        <w:rPr>
          <w:color w:val="auto"/>
        </w:rPr>
        <w:t xml:space="preserve"> technology for Lunar White (Walking Person) indications.</w:t>
      </w:r>
    </w:p>
    <w:p xmlns:wp14="http://schemas.microsoft.com/office/word/2010/wordml" w:rsidRPr="00B02519" w:rsidR="00B02519" w:rsidP="61B640DF" w:rsidRDefault="00B02519" w14:paraId="4386D647" wp14:textId="4BBAA41D">
      <w:pPr>
        <w:pStyle w:val="Normal"/>
        <w:ind w:left="720" w:hanging="0"/>
        <w:rPr>
          <w:color w:val="auto"/>
        </w:rPr>
      </w:pPr>
    </w:p>
    <w:p xmlns:wp14="http://schemas.microsoft.com/office/word/2010/wordml" w:rsidRPr="00B02519" w:rsidR="00B02519" w:rsidP="61B640DF" w:rsidRDefault="00B02519" w14:paraId="420010B3" wp14:textId="4FE29FC0">
      <w:pPr>
        <w:pStyle w:val="Normal"/>
        <w:ind w:left="720" w:hanging="0"/>
        <w:rPr>
          <w:color w:val="auto"/>
        </w:rPr>
      </w:pPr>
      <w:r w:rsidRPr="61B640DF" w:rsidR="00B02519">
        <w:rPr>
          <w:color w:val="auto"/>
        </w:rPr>
        <w:t>The individual LEDs shall be wired such that a loss or the failure of one or more LED will not result in the loss of the entire module.</w:t>
      </w:r>
    </w:p>
    <w:p xmlns:wp14="http://schemas.microsoft.com/office/word/2010/wordml" w:rsidRPr="00B02519" w:rsidR="00B02519" w:rsidP="61B640DF" w:rsidRDefault="00B02519" w14:paraId="0E0106D1" wp14:textId="6A42AFA4">
      <w:pPr>
        <w:pStyle w:val="Normal"/>
        <w:ind w:left="720" w:hanging="0"/>
        <w:rPr>
          <w:color w:val="auto"/>
        </w:rPr>
      </w:pPr>
    </w:p>
    <w:p xmlns:wp14="http://schemas.microsoft.com/office/word/2010/wordml" w:rsidRPr="00B02519" w:rsidR="00B02519" w:rsidP="61B640DF" w:rsidRDefault="00B02519" w14:paraId="0B5593CB" wp14:textId="470D9190">
      <w:pPr>
        <w:pStyle w:val="Normal"/>
        <w:ind w:left="720" w:hanging="0"/>
        <w:rPr>
          <w:color w:val="auto"/>
        </w:rPr>
      </w:pPr>
      <w:r w:rsidRPr="61B640DF" w:rsidR="3D34D396">
        <w:rPr>
          <w:rFonts w:ascii="Arial" w:hAnsi="Arial" w:eastAsia="Arial" w:cs="Arial"/>
          <w:b w:val="0"/>
          <w:bCs w:val="0"/>
          <w:i w:val="0"/>
          <w:iCs w:val="0"/>
          <w:caps w:val="0"/>
          <w:smallCaps w:val="0"/>
          <w:noProof w:val="0"/>
          <w:color w:val="auto"/>
          <w:sz w:val="22"/>
          <w:szCs w:val="22"/>
          <w:lang w:val="en-US"/>
        </w:rPr>
        <w:t>See Article 801.14 of the Standard Specifications for warranty information.</w:t>
      </w:r>
      <w:r w:rsidRPr="61B640DF" w:rsidR="46519F97">
        <w:rPr>
          <w:color w:val="auto"/>
        </w:rPr>
        <w:t>”</w:t>
      </w:r>
    </w:p>
    <w:p xmlns:wp14="http://schemas.microsoft.com/office/word/2010/wordml" w:rsidR="00D91B1F" w:rsidP="61B640DF" w:rsidRDefault="00D91B1F" w14:paraId="3461D779" wp14:textId="77777777">
      <w:pPr>
        <w:rPr>
          <w:color w:val="auto"/>
          <w:u w:val="single"/>
        </w:rPr>
      </w:pPr>
    </w:p>
    <w:p xmlns:wp14="http://schemas.microsoft.com/office/word/2010/wordml" w:rsidR="00D91B1F" w:rsidP="61B640DF" w:rsidRDefault="00D91B1F" w14:paraId="295D3A5E" wp14:textId="77777777">
      <w:pPr>
        <w:rPr>
          <w:color w:val="auto"/>
          <w:u w:val="single"/>
        </w:rPr>
      </w:pPr>
      <w:r w:rsidRPr="61B640DF" w:rsidR="00D91B1F">
        <w:rPr>
          <w:color w:val="auto"/>
          <w:u w:val="single"/>
        </w:rPr>
        <w:t>Basis of Payment.</w:t>
      </w:r>
    </w:p>
    <w:p xmlns:wp14="http://schemas.microsoft.com/office/word/2010/wordml" w:rsidR="00C26DF9" w:rsidP="61B640DF" w:rsidRDefault="00C26DF9" w14:paraId="2FC1F274" wp14:textId="77777777">
      <w:pPr>
        <w:rPr>
          <w:color w:val="auto"/>
        </w:rPr>
      </w:pPr>
      <w:r w:rsidRPr="61B640DF" w:rsidR="00C26DF9">
        <w:rPr>
          <w:color w:val="auto"/>
        </w:rPr>
        <w:t>Add the following to the first paragraph of Article 881.04 of the Standard Specifications:</w:t>
      </w:r>
    </w:p>
    <w:p xmlns:wp14="http://schemas.microsoft.com/office/word/2010/wordml" w:rsidRPr="00197928" w:rsidR="00C26DF9" w:rsidP="61B640DF" w:rsidRDefault="00C26DF9" w14:paraId="3CF2D8B6" wp14:textId="77777777">
      <w:pPr>
        <w:rPr>
          <w:color w:val="auto"/>
          <w:u w:val="single"/>
        </w:rPr>
      </w:pPr>
    </w:p>
    <w:p xmlns:wp14="http://schemas.microsoft.com/office/word/2010/wordml" w:rsidR="00D91B1F" w:rsidP="61B640DF" w:rsidRDefault="00D91B1F" w14:paraId="5083408F" wp14:textId="498F46D1">
      <w:pPr>
        <w:ind w:left="720"/>
        <w:rPr>
          <w:color w:val="auto"/>
        </w:rPr>
      </w:pPr>
      <w:r w:rsidRPr="61B640DF" w:rsidR="0F4149EE">
        <w:rPr>
          <w:color w:val="auto"/>
        </w:rPr>
        <w:t>“</w:t>
      </w:r>
      <w:r w:rsidRPr="61B640DF" w:rsidR="00D91B1F">
        <w:rPr>
          <w:color w:val="auto"/>
        </w:rPr>
        <w:t>The price shall include furnishing the equipment desc</w:t>
      </w:r>
      <w:r w:rsidRPr="61B640DF" w:rsidR="003C5837">
        <w:rPr>
          <w:color w:val="auto"/>
        </w:rPr>
        <w:t>ribed above, all mounting hardwa</w:t>
      </w:r>
      <w:r w:rsidRPr="61B640DF" w:rsidR="00D91B1F">
        <w:rPr>
          <w:color w:val="auto"/>
        </w:rPr>
        <w:t>re</w:t>
      </w:r>
      <w:r w:rsidRPr="61B640DF" w:rsidR="700DBFE5">
        <w:rPr>
          <w:color w:val="auto"/>
        </w:rPr>
        <w:t>,</w:t>
      </w:r>
      <w:r w:rsidRPr="61B640DF" w:rsidR="00D91B1F">
        <w:rPr>
          <w:color w:val="auto"/>
        </w:rPr>
        <w:t xml:space="preserve"> and installing them in satisfactory operating condition.</w:t>
      </w:r>
      <w:r w:rsidRPr="61B640DF" w:rsidR="19A473F0">
        <w:rPr>
          <w:color w:val="auto"/>
        </w:rPr>
        <w:t>”</w:t>
      </w:r>
    </w:p>
    <w:p xmlns:wp14="http://schemas.microsoft.com/office/word/2010/wordml" w:rsidR="00CC1589" w:rsidP="61B640DF" w:rsidRDefault="00CC1589" w14:paraId="0FB78278" wp14:textId="77777777">
      <w:pPr>
        <w:rPr>
          <w:color w:val="auto"/>
        </w:rPr>
      </w:pPr>
    </w:p>
    <w:p xmlns:wp14="http://schemas.microsoft.com/office/word/2010/wordml" w:rsidR="00C83A41" w:rsidP="61B640DF" w:rsidRDefault="00CC1589" w14:paraId="65D0D8D3" wp14:textId="77777777">
      <w:pPr>
        <w:rPr>
          <w:color w:val="auto"/>
        </w:rPr>
      </w:pPr>
      <w:r w:rsidRPr="61B640DF" w:rsidR="00CC1589">
        <w:rPr>
          <w:color w:val="auto"/>
        </w:rPr>
        <w:t>Add the following to Article 881.04 of the Standard Specifications:</w:t>
      </w:r>
    </w:p>
    <w:p xmlns:wp14="http://schemas.microsoft.com/office/word/2010/wordml" w:rsidR="00CC1589" w:rsidP="61B640DF" w:rsidRDefault="00CC1589" w14:paraId="1FC39945" wp14:textId="77777777">
      <w:pPr>
        <w:rPr>
          <w:color w:val="auto"/>
        </w:rPr>
      </w:pPr>
    </w:p>
    <w:p xmlns:wp14="http://schemas.microsoft.com/office/word/2010/wordml" w:rsidRPr="00C83A41" w:rsidR="00C83A41" w:rsidP="61B640DF" w:rsidRDefault="00CC1589" w14:paraId="0EF44FD7" wp14:textId="33E846F7">
      <w:pPr>
        <w:ind w:left="720"/>
        <w:rPr>
          <w:color w:val="auto"/>
        </w:rPr>
      </w:pPr>
      <w:r w:rsidRPr="61B640DF" w:rsidR="2BFD6249">
        <w:rPr>
          <w:color w:val="auto"/>
        </w:rPr>
        <w:t>“</w:t>
      </w:r>
      <w:r w:rsidRPr="61B640DF" w:rsidR="00CC1589">
        <w:rPr>
          <w:color w:val="auto"/>
        </w:rPr>
        <w:t xml:space="preserve">If the work consists of retrofitting an existing polycarbonate pedestrian signal head and pedestrian countdown signal head with light emitting diodes (LEDs), it will be paid for as a PEDESTRIAN SIGNAL HEAD, LED, RETROFIT, of the type specified, and of the </w:t>
      </w:r>
      <w:proofErr w:type="gramStart"/>
      <w:r w:rsidRPr="61B640DF" w:rsidR="00CC1589">
        <w:rPr>
          <w:color w:val="auto"/>
        </w:rPr>
        <w:t>particular kind</w:t>
      </w:r>
      <w:proofErr w:type="gramEnd"/>
      <w:r w:rsidRPr="61B640DF" w:rsidR="00CC1589">
        <w:rPr>
          <w:color w:val="auto"/>
        </w:rPr>
        <w:t xml:space="preserve"> of material, when specified.</w:t>
      </w:r>
      <w:r w:rsidRPr="61B640DF" w:rsidR="7D97A317">
        <w:rPr>
          <w:color w:val="auto"/>
        </w:rPr>
        <w:t xml:space="preserve">  </w:t>
      </w:r>
      <w:r w:rsidRPr="61B640DF" w:rsidR="00CC1589">
        <w:rPr>
          <w:color w:val="auto"/>
        </w:rPr>
        <w:t xml:space="preserve">Price </w:t>
      </w:r>
      <w:r w:rsidRPr="61B640DF" w:rsidR="00CC1589">
        <w:rPr>
          <w:color w:val="auto"/>
        </w:rPr>
        <w:t>shall be payment in full for furnishing the equipment described abo</w:t>
      </w:r>
      <w:r w:rsidRPr="61B640DF" w:rsidR="00CC1589">
        <w:rPr>
          <w:color w:val="auto"/>
        </w:rPr>
        <w:t>ve including LED</w:t>
      </w:r>
      <w:r w:rsidRPr="61B640DF" w:rsidR="00CC1589">
        <w:rPr>
          <w:color w:val="auto"/>
        </w:rPr>
        <w:t xml:space="preserve"> modules, all mounting hardware, and installing them in satisfactory operating condition.</w:t>
      </w:r>
      <w:r w:rsidRPr="61B640DF" w:rsidR="1CFF0526">
        <w:rPr>
          <w:color w:val="auto"/>
        </w:rPr>
        <w:t>”</w:t>
      </w:r>
    </w:p>
    <w:sectPr w:rsidRPr="00C83A41" w:rsidR="00C83A41" w:rsidSect="00B67C47">
      <w:pgSz w:w="12240" w:h="15840" w:orient="portrait"/>
      <w:pgMar w:top="252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xmlns:wp14="http://schemas.microsoft.com/office/word/2010/wordml" w:rsidR="00880EC5" w:rsidP="00880EC5" w:rsidRDefault="00880EC5" w14:paraId="0562CB0E" wp14:textId="77777777">
      <w:r>
        <w:separator/>
      </w:r>
    </w:p>
  </w:endnote>
  <w:endnote w:type="continuationSeparator" w:id="0">
    <w:p xmlns:wp14="http://schemas.microsoft.com/office/word/2010/wordml" w:rsidR="00880EC5" w:rsidP="00880EC5" w:rsidRDefault="00880EC5" w14:paraId="34CE0A41"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xmlns:wp14="http://schemas.microsoft.com/office/word/2010/wordml" w:rsidR="00880EC5" w:rsidP="00880EC5" w:rsidRDefault="00880EC5" w14:paraId="62EBF3C5" wp14:textId="77777777">
      <w:r>
        <w:separator/>
      </w:r>
    </w:p>
  </w:footnote>
  <w:footnote w:type="continuationSeparator" w:id="0">
    <w:p xmlns:wp14="http://schemas.microsoft.com/office/word/2010/wordml" w:rsidR="00880EC5" w:rsidP="00880EC5" w:rsidRDefault="00880EC5" w14:paraId="6D98A12B" wp14:textId="77777777">
      <w:r>
        <w:continuationSeparator/>
      </w:r>
    </w:p>
  </w:footnote>
</w:footnotes>
</file>

<file path=word/intelligence2.xml><?xml version="1.0" encoding="utf-8"?>
<int2:intelligence xmlns:int2="http://schemas.microsoft.com/office/intelligence/2020/intelligence">
  <int2:observations>
    <int2:textHash int2:hashCode="xDZdrvJm8AZbmC" int2:id="RrpR4HhW">
      <int2:state int2:type="LegacyProofing" int2:value="Rejected"/>
    </int2:textHash>
  </int2:observations>
  <int2:intelligenceSettings/>
</int2:intelligence>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15="http://schemas.microsoft.com/office/word/2012/wordml" mc:Ignorable="w14 wp14 w15">
  <w:zoom w:percent="100"/>
  <w:attachedTemplate r:id="rId1"/>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1B1F"/>
    <w:rsid w:val="001721FE"/>
    <w:rsid w:val="003C5837"/>
    <w:rsid w:val="00463921"/>
    <w:rsid w:val="0054042C"/>
    <w:rsid w:val="007243DE"/>
    <w:rsid w:val="007B13CC"/>
    <w:rsid w:val="007D6278"/>
    <w:rsid w:val="00876E84"/>
    <w:rsid w:val="00880EC5"/>
    <w:rsid w:val="008D79D7"/>
    <w:rsid w:val="00983D93"/>
    <w:rsid w:val="00A53FBD"/>
    <w:rsid w:val="00B02519"/>
    <w:rsid w:val="00B67C47"/>
    <w:rsid w:val="00C26DF9"/>
    <w:rsid w:val="00C83A41"/>
    <w:rsid w:val="00CC1589"/>
    <w:rsid w:val="00D06705"/>
    <w:rsid w:val="00D91B1F"/>
    <w:rsid w:val="00DD5A63"/>
    <w:rsid w:val="00FE0750"/>
    <w:rsid w:val="042EC497"/>
    <w:rsid w:val="05F53262"/>
    <w:rsid w:val="066CF15E"/>
    <w:rsid w:val="068619BB"/>
    <w:rsid w:val="071B65C9"/>
    <w:rsid w:val="085DE563"/>
    <w:rsid w:val="096FFAB7"/>
    <w:rsid w:val="0D267D15"/>
    <w:rsid w:val="0E9814ED"/>
    <w:rsid w:val="0ECD26E7"/>
    <w:rsid w:val="0F0AD979"/>
    <w:rsid w:val="0F4149EE"/>
    <w:rsid w:val="1078841E"/>
    <w:rsid w:val="136953E3"/>
    <w:rsid w:val="13C7F8C5"/>
    <w:rsid w:val="159E0D4F"/>
    <w:rsid w:val="17CBFBBF"/>
    <w:rsid w:val="185442EC"/>
    <w:rsid w:val="19A473F0"/>
    <w:rsid w:val="1BD22EDA"/>
    <w:rsid w:val="1CFA4432"/>
    <w:rsid w:val="1CFF0526"/>
    <w:rsid w:val="1FBDE547"/>
    <w:rsid w:val="1FC617A1"/>
    <w:rsid w:val="20348E53"/>
    <w:rsid w:val="208C329C"/>
    <w:rsid w:val="20998AFC"/>
    <w:rsid w:val="23234C6F"/>
    <w:rsid w:val="239C09AC"/>
    <w:rsid w:val="24742AC4"/>
    <w:rsid w:val="26E4EE77"/>
    <w:rsid w:val="274C52AC"/>
    <w:rsid w:val="288F00C1"/>
    <w:rsid w:val="2B9A1727"/>
    <w:rsid w:val="2BFD6249"/>
    <w:rsid w:val="2CB8D5AD"/>
    <w:rsid w:val="30535404"/>
    <w:rsid w:val="3191CAA6"/>
    <w:rsid w:val="32639C65"/>
    <w:rsid w:val="32EEC45F"/>
    <w:rsid w:val="347B6B80"/>
    <w:rsid w:val="356EAF2A"/>
    <w:rsid w:val="35D707D9"/>
    <w:rsid w:val="37236803"/>
    <w:rsid w:val="383F3D18"/>
    <w:rsid w:val="3B1EA93E"/>
    <w:rsid w:val="3B4A670E"/>
    <w:rsid w:val="3C628D11"/>
    <w:rsid w:val="3C6555FB"/>
    <w:rsid w:val="3D34D396"/>
    <w:rsid w:val="3F9E1A58"/>
    <w:rsid w:val="44499713"/>
    <w:rsid w:val="45D35225"/>
    <w:rsid w:val="46519F97"/>
    <w:rsid w:val="468AA9E3"/>
    <w:rsid w:val="479A28DA"/>
    <w:rsid w:val="4A81387D"/>
    <w:rsid w:val="4C296B4C"/>
    <w:rsid w:val="4CDDB4F3"/>
    <w:rsid w:val="4EC73F2C"/>
    <w:rsid w:val="4F8E999E"/>
    <w:rsid w:val="4FF0D4F7"/>
    <w:rsid w:val="516E00BB"/>
    <w:rsid w:val="5298ACD0"/>
    <w:rsid w:val="53C555DF"/>
    <w:rsid w:val="56FCF6A1"/>
    <w:rsid w:val="5740BEA0"/>
    <w:rsid w:val="581DD1D5"/>
    <w:rsid w:val="5B9832C9"/>
    <w:rsid w:val="5E27CD4A"/>
    <w:rsid w:val="5F99AA42"/>
    <w:rsid w:val="61640351"/>
    <w:rsid w:val="61B640DF"/>
    <w:rsid w:val="626AAE8C"/>
    <w:rsid w:val="62B6BE20"/>
    <w:rsid w:val="6418E1DD"/>
    <w:rsid w:val="6418E1DD"/>
    <w:rsid w:val="64528E81"/>
    <w:rsid w:val="64D999DA"/>
    <w:rsid w:val="67C86031"/>
    <w:rsid w:val="67D3D259"/>
    <w:rsid w:val="6A80CF52"/>
    <w:rsid w:val="6DA171C2"/>
    <w:rsid w:val="6F2619D6"/>
    <w:rsid w:val="700DBFE5"/>
    <w:rsid w:val="70310E6D"/>
    <w:rsid w:val="7077538A"/>
    <w:rsid w:val="734827A4"/>
    <w:rsid w:val="746C4DC5"/>
    <w:rsid w:val="75F7A6EA"/>
    <w:rsid w:val="76D98631"/>
    <w:rsid w:val="776E93EF"/>
    <w:rsid w:val="77DC6925"/>
    <w:rsid w:val="7A41CE61"/>
    <w:rsid w:val="7C11A258"/>
    <w:rsid w:val="7D39851C"/>
    <w:rsid w:val="7D97A3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24CCF"/>
  <w15:docId w15:val="{F899EEAA-DF8B-490A-AC47-C5560793C32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uiPriority="10" w:semiHidden="0" w:unhideWhenUsed="0" w:qFormat="1"/>
    <w:lsdException w:name="Default Paragraph Font" w:uiPriority="0"/>
    <w:lsdException w:name="Body Text" w:uiPriority="0"/>
    <w:lsdException w:name="Subtitle" w:uiPriority="11" w:semiHidden="0" w:unhideWhenUsed="0" w:qFormat="1"/>
    <w:lsdException w:name="Body Text 2" w:uiPriority="0"/>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876E84"/>
    <w:pPr>
      <w:spacing w:after="0" w:line="240" w:lineRule="auto"/>
      <w:jc w:val="both"/>
    </w:pPr>
    <w:rPr>
      <w:rFonts w:ascii="Arial" w:hAnsi="Arial" w:eastAsia="Times New Roman" w:cs="Times New Roman"/>
      <w:szCs w:val="20"/>
    </w:rPr>
  </w:style>
  <w:style w:type="paragraph" w:styleId="Heading1">
    <w:name w:val="heading 1"/>
    <w:basedOn w:val="Normal"/>
    <w:next w:val="Normal"/>
    <w:link w:val="Heading1Char"/>
    <w:autoRedefine/>
    <w:qFormat/>
    <w:rsid w:val="00876E84"/>
    <w:pPr>
      <w:keepNext/>
      <w:outlineLvl w:val="0"/>
    </w:pPr>
    <w:rPr>
      <w:b/>
      <w:caps/>
      <w:kern w:val="28"/>
    </w:rPr>
  </w:style>
  <w:style w:type="paragraph" w:styleId="Heading2">
    <w:name w:val="heading 2"/>
    <w:basedOn w:val="Normal"/>
    <w:next w:val="Normal"/>
    <w:link w:val="Heading2Char"/>
    <w:autoRedefine/>
    <w:qFormat/>
    <w:rsid w:val="00876E84"/>
    <w:pPr>
      <w:keepNext/>
      <w:outlineLvl w:val="1"/>
    </w:pPr>
    <w:rPr>
      <w:b/>
      <w:caps/>
    </w:rPr>
  </w:style>
  <w:style w:type="paragraph" w:styleId="Heading3">
    <w:name w:val="heading 3"/>
    <w:basedOn w:val="Normal"/>
    <w:next w:val="Normal"/>
    <w:link w:val="Heading3Char"/>
    <w:qFormat/>
    <w:rsid w:val="00876E84"/>
    <w:pPr>
      <w:keepNext/>
      <w:jc w:val="center"/>
      <w:outlineLvl w:val="2"/>
    </w:pPr>
    <w:rPr>
      <w:caps/>
      <w:sz w:val="24"/>
    </w:rPr>
  </w:style>
  <w:style w:type="paragraph" w:styleId="Heading4">
    <w:name w:val="heading 4"/>
    <w:basedOn w:val="Normal"/>
    <w:next w:val="Normal"/>
    <w:link w:val="Heading4Char"/>
    <w:qFormat/>
    <w:rsid w:val="00876E84"/>
    <w:pPr>
      <w:keepNext/>
      <w:spacing w:before="240" w:after="60"/>
      <w:outlineLvl w:val="3"/>
    </w:pPr>
    <w:rPr>
      <w: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D91B1F"/>
    <w:rPr>
      <w:rFonts w:ascii="Arial" w:hAnsi="Arial" w:eastAsia="Times New Roman" w:cs="Times New Roman"/>
      <w:b/>
      <w:caps/>
      <w:kern w:val="28"/>
      <w:szCs w:val="20"/>
    </w:rPr>
  </w:style>
  <w:style w:type="paragraph" w:styleId="BodyText">
    <w:name w:val="Body Text"/>
    <w:basedOn w:val="Normal"/>
    <w:link w:val="BodyTextChar"/>
    <w:rsid w:val="00D91B1F"/>
    <w:pPr>
      <w:tabs>
        <w:tab w:val="left" w:pos="2520"/>
        <w:tab w:val="left" w:pos="3480"/>
        <w:tab w:val="left" w:pos="4080"/>
        <w:tab w:val="left" w:pos="4680"/>
        <w:tab w:val="left" w:pos="5280"/>
        <w:tab w:val="left" w:pos="5880"/>
        <w:tab w:val="left" w:pos="6480"/>
        <w:tab w:val="left" w:pos="7080"/>
        <w:tab w:val="left" w:pos="7680"/>
      </w:tabs>
      <w:ind w:right="-24"/>
    </w:pPr>
  </w:style>
  <w:style w:type="character" w:styleId="BodyTextChar" w:customStyle="1">
    <w:name w:val="Body Text Char"/>
    <w:basedOn w:val="DefaultParagraphFont"/>
    <w:link w:val="BodyText"/>
    <w:rsid w:val="00D91B1F"/>
    <w:rPr>
      <w:rFonts w:ascii="Arial" w:hAnsi="Arial" w:eastAsia="Times New Roman" w:cs="Times New Roman"/>
      <w:szCs w:val="20"/>
    </w:rPr>
  </w:style>
  <w:style w:type="paragraph" w:styleId="BodyText2">
    <w:name w:val="Body Text 2"/>
    <w:basedOn w:val="Normal"/>
    <w:link w:val="BodyText2Char"/>
    <w:rsid w:val="00D91B1F"/>
    <w:rPr>
      <w:b/>
      <w:u w:val="single"/>
    </w:rPr>
  </w:style>
  <w:style w:type="character" w:styleId="BodyText2Char" w:customStyle="1">
    <w:name w:val="Body Text 2 Char"/>
    <w:basedOn w:val="DefaultParagraphFont"/>
    <w:link w:val="BodyText2"/>
    <w:rsid w:val="00D91B1F"/>
    <w:rPr>
      <w:rFonts w:ascii="Arial" w:hAnsi="Arial" w:eastAsia="Times New Roman" w:cs="Times New Roman"/>
      <w:b/>
      <w:szCs w:val="20"/>
      <w:u w:val="single"/>
    </w:rPr>
  </w:style>
  <w:style w:type="character" w:styleId="Heading2Char" w:customStyle="1">
    <w:name w:val="Heading 2 Char"/>
    <w:basedOn w:val="DefaultParagraphFont"/>
    <w:link w:val="Heading2"/>
    <w:rsid w:val="00B02519"/>
    <w:rPr>
      <w:rFonts w:ascii="Arial" w:hAnsi="Arial" w:eastAsia="Times New Roman" w:cs="Times New Roman"/>
      <w:b/>
      <w:caps/>
      <w:szCs w:val="20"/>
    </w:rPr>
  </w:style>
  <w:style w:type="character" w:styleId="Heading3Char" w:customStyle="1">
    <w:name w:val="Heading 3 Char"/>
    <w:basedOn w:val="DefaultParagraphFont"/>
    <w:link w:val="Heading3"/>
    <w:rsid w:val="00B02519"/>
    <w:rPr>
      <w:rFonts w:ascii="Arial" w:hAnsi="Arial" w:eastAsia="Times New Roman" w:cs="Times New Roman"/>
      <w:caps/>
      <w:sz w:val="24"/>
      <w:szCs w:val="20"/>
    </w:rPr>
  </w:style>
  <w:style w:type="character" w:styleId="Heading4Char" w:customStyle="1">
    <w:name w:val="Heading 4 Char"/>
    <w:basedOn w:val="DefaultParagraphFont"/>
    <w:link w:val="Heading4"/>
    <w:rsid w:val="00B02519"/>
    <w:rPr>
      <w:rFonts w:ascii="Arial" w:hAnsi="Arial" w:eastAsia="Times New Roman" w:cs="Times New Roman"/>
      <w:b/>
      <w:szCs w:val="20"/>
    </w:rPr>
  </w:style>
  <w:style w:type="paragraph" w:styleId="Footer">
    <w:name w:val="footer"/>
    <w:basedOn w:val="Normal"/>
    <w:link w:val="FooterChar"/>
    <w:semiHidden/>
    <w:rsid w:val="00876E84"/>
    <w:pPr>
      <w:tabs>
        <w:tab w:val="center" w:pos="4320"/>
        <w:tab w:val="right" w:pos="8640"/>
      </w:tabs>
    </w:pPr>
  </w:style>
  <w:style w:type="character" w:styleId="FooterChar" w:customStyle="1">
    <w:name w:val="Footer Char"/>
    <w:basedOn w:val="DefaultParagraphFont"/>
    <w:link w:val="Footer"/>
    <w:semiHidden/>
    <w:rsid w:val="00B02519"/>
    <w:rPr>
      <w:rFonts w:ascii="Arial" w:hAnsi="Arial" w:eastAsia="Times New Roman" w:cs="Times New Roman"/>
      <w:szCs w:val="20"/>
    </w:rPr>
  </w:style>
  <w:style w:type="paragraph" w:styleId="Header">
    <w:name w:val="header"/>
    <w:basedOn w:val="Normal"/>
    <w:link w:val="HeaderChar"/>
    <w:semiHidden/>
    <w:rsid w:val="00876E84"/>
    <w:pPr>
      <w:tabs>
        <w:tab w:val="center" w:pos="4320"/>
        <w:tab w:val="right" w:pos="8640"/>
      </w:tabs>
    </w:pPr>
  </w:style>
  <w:style w:type="character" w:styleId="HeaderChar" w:customStyle="1">
    <w:name w:val="Header Char"/>
    <w:basedOn w:val="DefaultParagraphFont"/>
    <w:link w:val="Header"/>
    <w:semiHidden/>
    <w:rsid w:val="00B02519"/>
    <w:rPr>
      <w:rFonts w:ascii="Arial" w:hAnsi="Arial" w:eastAsia="Times New Roman" w:cs="Times New Roman"/>
      <w:szCs w:val="20"/>
    </w:rPr>
  </w:style>
  <w:style w:type="paragraph" w:styleId="TOC1">
    <w:name w:val="toc 1"/>
    <w:basedOn w:val="Normal"/>
    <w:next w:val="Normal"/>
    <w:semiHidden/>
    <w:rsid w:val="00876E84"/>
    <w:pPr>
      <w:tabs>
        <w:tab w:val="right" w:leader="dot" w:pos="9360"/>
      </w:tabs>
      <w:spacing w:after="240"/>
    </w:pPr>
    <w:rPr>
      <w:caps/>
    </w:rPr>
  </w:style>
  <w:style w:type="paragraph" w:styleId="TOC2">
    <w:name w:val="toc 2"/>
    <w:basedOn w:val="Normal"/>
    <w:next w:val="Normal"/>
    <w:semiHidden/>
    <w:rsid w:val="00876E84"/>
    <w:pPr>
      <w:tabs>
        <w:tab w:val="right" w:leader="dot" w:pos="9360"/>
      </w:tabs>
      <w:spacing w:after="240"/>
    </w:pPr>
    <w:rPr>
      <w:caps/>
    </w:rPr>
  </w:style>
  <w:style w:type="paragraph" w:styleId="BalloonText">
    <w:name w:val="Balloon Text"/>
    <w:basedOn w:val="Normal"/>
    <w:link w:val="BalloonTextChar"/>
    <w:uiPriority w:val="99"/>
    <w:semiHidden/>
    <w:unhideWhenUsed/>
    <w:rsid w:val="00B02519"/>
    <w:rPr>
      <w:rFonts w:ascii="Tahoma" w:hAnsi="Tahoma" w:cs="Tahoma"/>
      <w:sz w:val="16"/>
      <w:szCs w:val="16"/>
    </w:rPr>
  </w:style>
  <w:style w:type="character" w:styleId="BalloonTextChar" w:customStyle="1">
    <w:name w:val="Balloon Text Char"/>
    <w:basedOn w:val="DefaultParagraphFont"/>
    <w:link w:val="BalloonText"/>
    <w:uiPriority w:val="99"/>
    <w:semiHidden/>
    <w:rsid w:val="00B02519"/>
    <w:rPr>
      <w:rFonts w:ascii="Tahoma" w:hAnsi="Tahoma" w:eastAsia="Times New Roman"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0"/>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E84"/>
    <w:pPr>
      <w:spacing w:after="0" w:line="240" w:lineRule="auto"/>
      <w:jc w:val="both"/>
    </w:pPr>
    <w:rPr>
      <w:rFonts w:ascii="Arial" w:eastAsia="Times New Roman" w:hAnsi="Arial" w:cs="Times New Roman"/>
      <w:szCs w:val="20"/>
    </w:rPr>
  </w:style>
  <w:style w:type="paragraph" w:styleId="Heading1">
    <w:name w:val="heading 1"/>
    <w:basedOn w:val="Normal"/>
    <w:next w:val="Normal"/>
    <w:link w:val="Heading1Char"/>
    <w:autoRedefine/>
    <w:qFormat/>
    <w:rsid w:val="00876E84"/>
    <w:pPr>
      <w:keepNext/>
      <w:outlineLvl w:val="0"/>
    </w:pPr>
    <w:rPr>
      <w:b/>
      <w:caps/>
      <w:kern w:val="28"/>
    </w:rPr>
  </w:style>
  <w:style w:type="paragraph" w:styleId="Heading2">
    <w:name w:val="heading 2"/>
    <w:basedOn w:val="Normal"/>
    <w:next w:val="Normal"/>
    <w:link w:val="Heading2Char"/>
    <w:autoRedefine/>
    <w:qFormat/>
    <w:rsid w:val="00876E84"/>
    <w:pPr>
      <w:keepNext/>
      <w:outlineLvl w:val="1"/>
    </w:pPr>
    <w:rPr>
      <w:b/>
      <w:caps/>
    </w:rPr>
  </w:style>
  <w:style w:type="paragraph" w:styleId="Heading3">
    <w:name w:val="heading 3"/>
    <w:basedOn w:val="Normal"/>
    <w:next w:val="Normal"/>
    <w:link w:val="Heading3Char"/>
    <w:qFormat/>
    <w:rsid w:val="00876E84"/>
    <w:pPr>
      <w:keepNext/>
      <w:jc w:val="center"/>
      <w:outlineLvl w:val="2"/>
    </w:pPr>
    <w:rPr>
      <w:caps/>
      <w:sz w:val="24"/>
    </w:rPr>
  </w:style>
  <w:style w:type="paragraph" w:styleId="Heading4">
    <w:name w:val="heading 4"/>
    <w:basedOn w:val="Normal"/>
    <w:next w:val="Normal"/>
    <w:link w:val="Heading4Char"/>
    <w:qFormat/>
    <w:rsid w:val="00876E84"/>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91B1F"/>
    <w:rPr>
      <w:rFonts w:ascii="Arial" w:eastAsia="Times New Roman" w:hAnsi="Arial" w:cs="Times New Roman"/>
      <w:b/>
      <w:caps/>
      <w:kern w:val="28"/>
      <w:szCs w:val="20"/>
    </w:rPr>
  </w:style>
  <w:style w:type="paragraph" w:styleId="BodyText">
    <w:name w:val="Body Text"/>
    <w:basedOn w:val="Normal"/>
    <w:link w:val="BodyTextChar"/>
    <w:rsid w:val="00D91B1F"/>
    <w:pPr>
      <w:tabs>
        <w:tab w:val="left" w:pos="2520"/>
        <w:tab w:val="left" w:pos="3480"/>
        <w:tab w:val="left" w:pos="4080"/>
        <w:tab w:val="left" w:pos="4680"/>
        <w:tab w:val="left" w:pos="5280"/>
        <w:tab w:val="left" w:pos="5880"/>
        <w:tab w:val="left" w:pos="6480"/>
        <w:tab w:val="left" w:pos="7080"/>
        <w:tab w:val="left" w:pos="7680"/>
      </w:tabs>
      <w:ind w:right="-24"/>
    </w:pPr>
  </w:style>
  <w:style w:type="character" w:customStyle="1" w:styleId="BodyTextChar">
    <w:name w:val="Body Text Char"/>
    <w:basedOn w:val="DefaultParagraphFont"/>
    <w:link w:val="BodyText"/>
    <w:rsid w:val="00D91B1F"/>
    <w:rPr>
      <w:rFonts w:ascii="Arial" w:eastAsia="Times New Roman" w:hAnsi="Arial" w:cs="Times New Roman"/>
      <w:szCs w:val="20"/>
    </w:rPr>
  </w:style>
  <w:style w:type="paragraph" w:styleId="BodyText2">
    <w:name w:val="Body Text 2"/>
    <w:basedOn w:val="Normal"/>
    <w:link w:val="BodyText2Char"/>
    <w:rsid w:val="00D91B1F"/>
    <w:rPr>
      <w:b/>
      <w:u w:val="single"/>
    </w:rPr>
  </w:style>
  <w:style w:type="character" w:customStyle="1" w:styleId="BodyText2Char">
    <w:name w:val="Body Text 2 Char"/>
    <w:basedOn w:val="DefaultParagraphFont"/>
    <w:link w:val="BodyText2"/>
    <w:rsid w:val="00D91B1F"/>
    <w:rPr>
      <w:rFonts w:ascii="Arial" w:eastAsia="Times New Roman" w:hAnsi="Arial" w:cs="Times New Roman"/>
      <w:b/>
      <w:szCs w:val="20"/>
      <w:u w:val="single"/>
    </w:rPr>
  </w:style>
  <w:style w:type="character" w:customStyle="1" w:styleId="Heading2Char">
    <w:name w:val="Heading 2 Char"/>
    <w:basedOn w:val="DefaultParagraphFont"/>
    <w:link w:val="Heading2"/>
    <w:rsid w:val="00B02519"/>
    <w:rPr>
      <w:rFonts w:ascii="Arial" w:eastAsia="Times New Roman" w:hAnsi="Arial" w:cs="Times New Roman"/>
      <w:b/>
      <w:caps/>
      <w:szCs w:val="20"/>
    </w:rPr>
  </w:style>
  <w:style w:type="character" w:customStyle="1" w:styleId="Heading3Char">
    <w:name w:val="Heading 3 Char"/>
    <w:basedOn w:val="DefaultParagraphFont"/>
    <w:link w:val="Heading3"/>
    <w:rsid w:val="00B02519"/>
    <w:rPr>
      <w:rFonts w:ascii="Arial" w:eastAsia="Times New Roman" w:hAnsi="Arial" w:cs="Times New Roman"/>
      <w:caps/>
      <w:sz w:val="24"/>
      <w:szCs w:val="20"/>
    </w:rPr>
  </w:style>
  <w:style w:type="character" w:customStyle="1" w:styleId="Heading4Char">
    <w:name w:val="Heading 4 Char"/>
    <w:basedOn w:val="DefaultParagraphFont"/>
    <w:link w:val="Heading4"/>
    <w:rsid w:val="00B02519"/>
    <w:rPr>
      <w:rFonts w:ascii="Arial" w:eastAsia="Times New Roman" w:hAnsi="Arial" w:cs="Times New Roman"/>
      <w:b/>
      <w:szCs w:val="20"/>
    </w:rPr>
  </w:style>
  <w:style w:type="paragraph" w:styleId="Footer">
    <w:name w:val="footer"/>
    <w:basedOn w:val="Normal"/>
    <w:link w:val="FooterChar"/>
    <w:semiHidden/>
    <w:rsid w:val="00876E84"/>
    <w:pPr>
      <w:tabs>
        <w:tab w:val="center" w:pos="4320"/>
        <w:tab w:val="right" w:pos="8640"/>
      </w:tabs>
    </w:pPr>
  </w:style>
  <w:style w:type="character" w:customStyle="1" w:styleId="FooterChar">
    <w:name w:val="Footer Char"/>
    <w:basedOn w:val="DefaultParagraphFont"/>
    <w:link w:val="Footer"/>
    <w:semiHidden/>
    <w:rsid w:val="00B02519"/>
    <w:rPr>
      <w:rFonts w:ascii="Arial" w:eastAsia="Times New Roman" w:hAnsi="Arial" w:cs="Times New Roman"/>
      <w:szCs w:val="20"/>
    </w:rPr>
  </w:style>
  <w:style w:type="paragraph" w:styleId="Header">
    <w:name w:val="header"/>
    <w:basedOn w:val="Normal"/>
    <w:link w:val="HeaderChar"/>
    <w:semiHidden/>
    <w:rsid w:val="00876E84"/>
    <w:pPr>
      <w:tabs>
        <w:tab w:val="center" w:pos="4320"/>
        <w:tab w:val="right" w:pos="8640"/>
      </w:tabs>
    </w:pPr>
  </w:style>
  <w:style w:type="character" w:customStyle="1" w:styleId="HeaderChar">
    <w:name w:val="Header Char"/>
    <w:basedOn w:val="DefaultParagraphFont"/>
    <w:link w:val="Header"/>
    <w:semiHidden/>
    <w:rsid w:val="00B02519"/>
    <w:rPr>
      <w:rFonts w:ascii="Arial" w:eastAsia="Times New Roman" w:hAnsi="Arial" w:cs="Times New Roman"/>
      <w:szCs w:val="20"/>
    </w:rPr>
  </w:style>
  <w:style w:type="paragraph" w:styleId="TOC1">
    <w:name w:val="toc 1"/>
    <w:basedOn w:val="Normal"/>
    <w:next w:val="Normal"/>
    <w:semiHidden/>
    <w:rsid w:val="00876E84"/>
    <w:pPr>
      <w:tabs>
        <w:tab w:val="right" w:leader="dot" w:pos="9360"/>
      </w:tabs>
      <w:spacing w:after="240"/>
    </w:pPr>
    <w:rPr>
      <w:caps/>
    </w:rPr>
  </w:style>
  <w:style w:type="paragraph" w:styleId="TOC2">
    <w:name w:val="toc 2"/>
    <w:basedOn w:val="Normal"/>
    <w:next w:val="Normal"/>
    <w:semiHidden/>
    <w:rsid w:val="00876E84"/>
    <w:pPr>
      <w:tabs>
        <w:tab w:val="right" w:leader="dot" w:pos="9360"/>
      </w:tabs>
      <w:spacing w:after="240"/>
    </w:pPr>
    <w:rPr>
      <w:caps/>
    </w:rPr>
  </w:style>
  <w:style w:type="paragraph" w:styleId="BalloonText">
    <w:name w:val="Balloon Text"/>
    <w:basedOn w:val="Normal"/>
    <w:link w:val="BalloonTextChar"/>
    <w:uiPriority w:val="99"/>
    <w:semiHidden/>
    <w:unhideWhenUsed/>
    <w:rsid w:val="00B02519"/>
    <w:rPr>
      <w:rFonts w:ascii="Tahoma" w:hAnsi="Tahoma" w:cs="Tahoma"/>
      <w:sz w:val="16"/>
      <w:szCs w:val="16"/>
    </w:rPr>
  </w:style>
  <w:style w:type="character" w:customStyle="1" w:styleId="BalloonTextChar">
    <w:name w:val="Balloon Text Char"/>
    <w:basedOn w:val="DefaultParagraphFont"/>
    <w:link w:val="BalloonText"/>
    <w:uiPriority w:val="99"/>
    <w:semiHidden/>
    <w:rsid w:val="00B0251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6962951">
      <w:bodyDiv w:val="1"/>
      <w:marLeft w:val="0"/>
      <w:marRight w:val="0"/>
      <w:marTop w:val="0"/>
      <w:marBottom w:val="0"/>
      <w:divBdr>
        <w:top w:val="none" w:sz="0" w:space="0" w:color="auto"/>
        <w:left w:val="none" w:sz="0" w:space="0" w:color="auto"/>
        <w:bottom w:val="none" w:sz="0" w:space="0" w:color="auto"/>
        <w:right w:val="none" w:sz="0" w:space="0" w:color="auto"/>
      </w:divBdr>
    </w:div>
    <w:div w:id="138216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settings" Target="settings.xml" Id="rId4" /><Relationship Type="http://schemas.openxmlformats.org/officeDocument/2006/relationships/theme" Target="theme/theme1.xml" Id="rId9" /><Relationship Type="http://schemas.microsoft.com/office/2011/relationships/people" Target="people.xml" Id="R97fc28e06c2c425c" /><Relationship Type="http://schemas.microsoft.com/office/2011/relationships/commentsExtended" Target="commentsExtended.xml" Id="Re31ccbda54234eb5" /><Relationship Type="http://schemas.microsoft.com/office/2016/09/relationships/commentsIds" Target="commentsIds.xml" Id="Rd0e73d84e4ba4d92" /><Relationship Type="http://schemas.microsoft.com/office/2020/10/relationships/intelligence" Target="intelligence2.xml" Id="R96cc49eb871749e5" /></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F2B07-C224-4129-B9A3-614F964E227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Distspec.dot</ap:Template>
  <ap:Application>Microsoft Word for the web</ap:Application>
  <ap:DocSecurity>0</ap:DocSecurity>
  <ap:ScaleCrop>false</ap:ScaleCrop>
  <ap:Company>State of Illinois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LIGHT EMITTING DIODE (LED) PEDESTRIAN SIGNAL HEAD</dc:title>
  <dc:subject>E 05/22/02  R 07/01/15</dc:subject>
  <dc:creator>Curryj</dc:creator>
  <keywords>Traffic</keywords>
  <dc:description/>
  <lastModifiedBy>Rivera, Alex J.</lastModifiedBy>
  <revision>22</revision>
  <dcterms:created xsi:type="dcterms:W3CDTF">2014-05-16T15:28:00.0000000Z</dcterms:created>
  <dcterms:modified xsi:type="dcterms:W3CDTF">2023-11-30T20:18:06.9861811Z</dcterms:modified>
</coreProperties>
</file>